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5：美术经典中的党史故事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活动期间，图书馆将在一楼大厅举办“筚路蓝缕，开辟未来”庆祝建党百年艺术展，用艺术语言和作品展示和表现我党百年历史。为了让红色历史“活起来”，特举办美术经典中的党史故事比赛，读者可选择展览中一幅美术作品，用生动故事来描绘和阐述波澜壮阔的红色历史画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4"/>
          <w:szCs w:val="24"/>
          <w:lang w:eastAsia="zh-CN"/>
        </w:rPr>
        <w:t>活动时间：</w:t>
      </w:r>
      <w:r>
        <w:rPr>
          <w:rFonts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.11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</w:rPr>
        <w:t>——2020.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活动流程：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选拔赛：参赛者选择一幅图书馆一楼大厅展览美术作品，用生动故事来描绘和阐述该作品，并制作成PPT,于2021年11月30日前发送至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jianyuanlib@163.com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决赛：大赛组委会按参赛比例择优选择部分参赛作品，现场讲述党史故事，时间与地点另行通知。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联系方式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</w:rPr>
        <w:t>2021年阅读月活动交流群，</w:t>
      </w:r>
      <w:r>
        <w:rPr>
          <w:rFonts w:ascii="宋体" w:hAnsi="宋体" w:eastAsia="宋体" w:cs="宋体"/>
          <w:sz w:val="24"/>
          <w:szCs w:val="24"/>
          <w:shd w:val="clear" w:color="auto" w:fill="FFFFFF"/>
        </w:rPr>
        <w:t>531214859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82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奖项设置：</w:t>
      </w:r>
      <w:r>
        <w:rPr>
          <w:rFonts w:hint="eastAsia" w:ascii="宋体" w:hAnsi="宋体" w:eastAsia="宋体" w:cs="宋体"/>
          <w:sz w:val="24"/>
          <w:szCs w:val="24"/>
        </w:rPr>
        <w:t>活动组委会将按参赛比例评选出一、二、三等奖若干名。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widowControl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</w:p>
    <w:p>
      <w:pPr>
        <w:widowControl/>
        <w:spacing w:line="560" w:lineRule="exact"/>
        <w:ind w:firstLine="480" w:firstLineChars="20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255B9"/>
    <w:multiLevelType w:val="singleLevel"/>
    <w:tmpl w:val="525255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42D67"/>
    <w:rsid w:val="3BD42D67"/>
    <w:rsid w:val="464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2021-11-05T02:36:00Z</dcterms:created>
  <dc:creator>pp</dc:creator>
  <cp:lastModifiedBy>pp</cp:lastModifiedBy>
  <dcterms:modified xsi:type="dcterms:W3CDTF">2021-11-05T06:18:57Z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41031B2E809F4E849FDBC3B22E81CADE</vt:lpwstr>
  </property>
</Properties>
</file>